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225D8E">
        <w:rPr>
          <w:rFonts w:ascii="Arial" w:hAnsi="Arial" w:cs="Arial"/>
          <w:sz w:val="22"/>
          <w:szCs w:val="22"/>
        </w:rPr>
        <w:t xml:space="preserve">Aug. </w:t>
      </w:r>
      <w:r w:rsidR="002B22D4">
        <w:rPr>
          <w:rFonts w:ascii="Arial" w:hAnsi="Arial" w:cs="Arial"/>
          <w:sz w:val="22"/>
          <w:szCs w:val="22"/>
        </w:rPr>
        <w:t>1</w:t>
      </w:r>
      <w:r w:rsidR="005A450D">
        <w:rPr>
          <w:rFonts w:ascii="Arial" w:hAnsi="Arial" w:cs="Arial"/>
          <w:sz w:val="22"/>
          <w:szCs w:val="22"/>
        </w:rPr>
        <w:t>7</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524F63" w:rsidRPr="00C609AC" w:rsidRDefault="00524F63" w:rsidP="00524F63">
      <w:pPr>
        <w:spacing w:after="143"/>
        <w:outlineLvl w:val="1"/>
        <w:rPr>
          <w:rFonts w:ascii="Arial" w:hAnsi="Arial" w:cs="Arial"/>
          <w:color w:val="005072"/>
          <w:sz w:val="36"/>
          <w:szCs w:val="36"/>
        </w:rPr>
      </w:pPr>
      <w:r w:rsidRPr="00C609AC">
        <w:rPr>
          <w:rFonts w:ascii="Arial" w:hAnsi="Arial" w:cs="Arial"/>
          <w:color w:val="005072"/>
          <w:sz w:val="36"/>
          <w:szCs w:val="36"/>
        </w:rPr>
        <w:t>Backyard Safety for Children</w:t>
      </w:r>
    </w:p>
    <w:p w:rsidR="00524F63" w:rsidRPr="00C609AC" w:rsidRDefault="00524F63" w:rsidP="00524F63">
      <w:pPr>
        <w:spacing w:after="210" w:line="290" w:lineRule="atLeast"/>
        <w:rPr>
          <w:rFonts w:ascii="Arial" w:hAnsi="Arial" w:cs="Arial"/>
          <w:color w:val="000000"/>
        </w:rPr>
      </w:pPr>
      <w:r w:rsidRPr="00C609AC">
        <w:rPr>
          <w:rFonts w:ascii="Arial" w:hAnsi="Arial" w:cs="Arial"/>
          <w:color w:val="000000"/>
          <w:sz w:val="21"/>
          <w:szCs w:val="21"/>
        </w:rPr>
        <w:t>​​​​</w:t>
      </w:r>
      <w:r w:rsidRPr="00C609AC">
        <w:rPr>
          <w:rFonts w:ascii="Arial" w:hAnsi="Arial" w:cs="Arial"/>
          <w:color w:val="000000"/>
        </w:rPr>
        <w:t>Playing ou</w:t>
      </w:r>
      <w:r>
        <w:rPr>
          <w:rFonts w:ascii="Arial" w:hAnsi="Arial" w:cs="Arial"/>
          <w:color w:val="000000"/>
        </w:rPr>
        <w:t>tside is important as it helps</w:t>
      </w:r>
      <w:proofErr w:type="gramStart"/>
      <w:r>
        <w:rPr>
          <w:rFonts w:ascii="Arial" w:hAnsi="Arial" w:cs="Arial"/>
          <w:color w:val="000000"/>
        </w:rPr>
        <w:t xml:space="preserve">​ </w:t>
      </w:r>
      <w:r w:rsidRPr="00C609AC">
        <w:rPr>
          <w:rFonts w:ascii="Arial" w:hAnsi="Arial" w:cs="Arial"/>
          <w:color w:val="000000"/>
        </w:rPr>
        <w:t>a</w:t>
      </w:r>
      <w:proofErr w:type="gramEnd"/>
      <w:r w:rsidRPr="00C609AC">
        <w:rPr>
          <w:rFonts w:ascii="Arial" w:hAnsi="Arial" w:cs="Arial"/>
          <w:color w:val="000000"/>
        </w:rPr>
        <w:t xml:space="preserve"> child’s development and well-being. It also provides exercise. Watching your child while they are playing in the backyard is important, because backyards can be full of dangers. You can prevent injuries by making sure the yard is safe for kids.</w:t>
      </w:r>
    </w:p>
    <w:p w:rsidR="00524F63" w:rsidRPr="00C609AC" w:rsidRDefault="00524F63" w:rsidP="00524F63">
      <w:pPr>
        <w:rPr>
          <w:rFonts w:ascii="Arial" w:hAnsi="Arial" w:cs="Arial"/>
          <w:color w:val="000000"/>
        </w:rPr>
      </w:pPr>
      <w:r w:rsidRPr="00C609AC">
        <w:rPr>
          <w:rFonts w:ascii="Arial" w:hAnsi="Arial" w:cs="Arial"/>
          <w:bCs/>
          <w:iCs/>
          <w:color w:val="000000"/>
        </w:rPr>
        <w:t>Did you know?</w:t>
      </w:r>
      <w:r w:rsidRPr="00C609AC">
        <w:rPr>
          <w:rFonts w:ascii="Arial" w:hAnsi="Arial" w:cs="Arial"/>
          <w:color w:val="000000"/>
        </w:rPr>
        <w:t xml:space="preserve"> </w:t>
      </w:r>
    </w:p>
    <w:p w:rsidR="00524F63" w:rsidRPr="00C609AC" w:rsidRDefault="00524F63" w:rsidP="00524F63">
      <w:pPr>
        <w:numPr>
          <w:ilvl w:val="0"/>
          <w:numId w:val="44"/>
        </w:numPr>
        <w:spacing w:before="75"/>
        <w:ind w:left="0"/>
        <w:rPr>
          <w:rFonts w:ascii="Arial" w:hAnsi="Arial" w:cs="Arial"/>
          <w:color w:val="000000"/>
        </w:rPr>
      </w:pPr>
      <w:r w:rsidRPr="00C609AC">
        <w:rPr>
          <w:rFonts w:ascii="Arial" w:hAnsi="Arial" w:cs="Arial"/>
          <w:color w:val="000000"/>
        </w:rPr>
        <w:t xml:space="preserve">Falls are the leading cause of playground injuries. Falls from high places and onto hard surfaces can cause serious injuries. </w:t>
      </w:r>
    </w:p>
    <w:p w:rsidR="00524F63" w:rsidRPr="00C609AC" w:rsidRDefault="00524F63" w:rsidP="00524F63">
      <w:pPr>
        <w:numPr>
          <w:ilvl w:val="0"/>
          <w:numId w:val="44"/>
        </w:numPr>
        <w:spacing w:before="75"/>
        <w:ind w:left="0"/>
        <w:rPr>
          <w:rFonts w:ascii="Arial" w:hAnsi="Arial" w:cs="Arial"/>
          <w:color w:val="000000"/>
        </w:rPr>
      </w:pPr>
      <w:r w:rsidRPr="00C609AC">
        <w:rPr>
          <w:rFonts w:ascii="Arial" w:hAnsi="Arial" w:cs="Arial"/>
          <w:color w:val="000000"/>
        </w:rPr>
        <w:t>Strangulation is the most common cause of playground death.</w:t>
      </w:r>
    </w:p>
    <w:p w:rsidR="00524F63" w:rsidRPr="00C609AC" w:rsidRDefault="00524F63" w:rsidP="00524F63">
      <w:pPr>
        <w:numPr>
          <w:ilvl w:val="0"/>
          <w:numId w:val="44"/>
        </w:numPr>
        <w:spacing w:before="75"/>
        <w:ind w:left="0"/>
        <w:rPr>
          <w:rFonts w:ascii="Arial" w:hAnsi="Arial" w:cs="Arial"/>
          <w:color w:val="000000"/>
        </w:rPr>
      </w:pPr>
      <w:r w:rsidRPr="00C609AC">
        <w:rPr>
          <w:rFonts w:ascii="Arial" w:hAnsi="Arial" w:cs="Arial"/>
          <w:color w:val="000000"/>
        </w:rPr>
        <w:t>Children are attracted to fire, and summer brings an increase in burn injuries from outdoor grills.</w:t>
      </w:r>
    </w:p>
    <w:p w:rsidR="00524F63" w:rsidRPr="00C609AC" w:rsidRDefault="00524F63" w:rsidP="00524F63">
      <w:pPr>
        <w:numPr>
          <w:ilvl w:val="0"/>
          <w:numId w:val="44"/>
        </w:numPr>
        <w:spacing w:before="75"/>
        <w:ind w:left="0"/>
        <w:rPr>
          <w:rFonts w:ascii="Arial" w:hAnsi="Arial" w:cs="Arial"/>
          <w:color w:val="000000"/>
        </w:rPr>
      </w:pPr>
      <w:r w:rsidRPr="00C609AC">
        <w:rPr>
          <w:rFonts w:ascii="Arial" w:hAnsi="Arial" w:cs="Arial"/>
          <w:color w:val="000000"/>
        </w:rPr>
        <w:t>Almost all trampoline injuries to children involve backyard trampolines.</w:t>
      </w:r>
    </w:p>
    <w:p w:rsidR="00524F63" w:rsidRDefault="00524F63" w:rsidP="00524F63">
      <w:pPr>
        <w:spacing w:after="210" w:line="290" w:lineRule="atLeast"/>
        <w:rPr>
          <w:rFonts w:ascii="Arial" w:hAnsi="Arial" w:cs="Arial"/>
          <w:color w:val="000000"/>
        </w:rPr>
      </w:pPr>
    </w:p>
    <w:p w:rsidR="00524F63" w:rsidRPr="00C609AC" w:rsidRDefault="00524F63" w:rsidP="00524F63">
      <w:pPr>
        <w:spacing w:after="210" w:line="290" w:lineRule="atLeast"/>
        <w:rPr>
          <w:rFonts w:ascii="Arial" w:hAnsi="Arial" w:cs="Arial"/>
          <w:b/>
          <w:color w:val="000000"/>
        </w:rPr>
      </w:pPr>
      <w:r w:rsidRPr="00C609AC">
        <w:rPr>
          <w:rFonts w:ascii="Arial" w:hAnsi="Arial" w:cs="Arial"/>
          <w:b/>
          <w:color w:val="000000"/>
        </w:rPr>
        <w:t>Managing the risks</w:t>
      </w:r>
    </w:p>
    <w:p w:rsidR="00524F63" w:rsidRPr="00C609AC" w:rsidRDefault="00524F63" w:rsidP="00524F63">
      <w:pPr>
        <w:spacing w:after="210" w:line="290" w:lineRule="atLeast"/>
        <w:rPr>
          <w:rFonts w:ascii="Arial" w:hAnsi="Arial" w:cs="Arial"/>
          <w:color w:val="000000"/>
        </w:rPr>
      </w:pPr>
      <w:r w:rsidRPr="00C609AC">
        <w:rPr>
          <w:rFonts w:ascii="Arial" w:hAnsi="Arial" w:cs="Arial"/>
          <w:color w:val="000000"/>
        </w:rPr>
        <w:t>Dangers in the backyard may involve play equipment, swimming pools, barbe</w:t>
      </w:r>
      <w:r>
        <w:rPr>
          <w:rFonts w:ascii="Arial" w:hAnsi="Arial" w:cs="Arial"/>
          <w:color w:val="000000"/>
        </w:rPr>
        <w:t>c</w:t>
      </w:r>
      <w:r w:rsidRPr="00C609AC">
        <w:rPr>
          <w:rFonts w:ascii="Arial" w:hAnsi="Arial" w:cs="Arial"/>
          <w:color w:val="000000"/>
        </w:rPr>
        <w:t>ues, lawnmowers, and poisonings.</w:t>
      </w:r>
    </w:p>
    <w:p w:rsidR="00524F63" w:rsidRPr="00C609AC" w:rsidRDefault="00524F63" w:rsidP="00524F63">
      <w:pPr>
        <w:spacing w:after="210" w:line="290" w:lineRule="atLeast"/>
        <w:rPr>
          <w:rFonts w:ascii="Arial" w:hAnsi="Arial" w:cs="Arial"/>
          <w:color w:val="000000"/>
        </w:rPr>
      </w:pPr>
      <w:r w:rsidRPr="00C609AC">
        <w:rPr>
          <w:rFonts w:ascii="Arial" w:hAnsi="Arial" w:cs="Arial"/>
          <w:color w:val="000000"/>
        </w:rPr>
        <w:t>Proper supervision, safe environments, hazard awareness, and participating in age-appropriate activities all help reduce the risk of injury to children in their own or in someone else’s backyard.</w:t>
      </w:r>
    </w:p>
    <w:p w:rsidR="00524F63" w:rsidRPr="00C609AC" w:rsidRDefault="00524F63" w:rsidP="00524F63">
      <w:pPr>
        <w:spacing w:after="45"/>
        <w:outlineLvl w:val="2"/>
        <w:rPr>
          <w:rFonts w:ascii="Arial" w:hAnsi="Arial" w:cs="Arial"/>
          <w:color w:val="000000"/>
        </w:rPr>
      </w:pPr>
      <w:r w:rsidRPr="00C609AC">
        <w:rPr>
          <w:rFonts w:ascii="Arial" w:hAnsi="Arial" w:cs="Arial"/>
          <w:b/>
          <w:bCs/>
          <w:color w:val="005072"/>
        </w:rPr>
        <w:lastRenderedPageBreak/>
        <w:t>​​​​​</w:t>
      </w:r>
      <w:r w:rsidRPr="00C609AC">
        <w:rPr>
          <w:rFonts w:ascii="Arial" w:hAnsi="Arial" w:cs="Arial"/>
          <w:color w:val="000000"/>
        </w:rPr>
        <w:t>Supervising a child during play can help prevent injury. Supervision is recommended until the child reaches 12 years of age.</w:t>
      </w:r>
      <w:r>
        <w:rPr>
          <w:rFonts w:ascii="Arial" w:hAnsi="Arial" w:cs="Arial"/>
          <w:color w:val="000000"/>
        </w:rPr>
        <w:t xml:space="preserve"> </w:t>
      </w:r>
    </w:p>
    <w:p w:rsidR="00524F63" w:rsidRPr="00C609AC" w:rsidRDefault="00524F63" w:rsidP="00524F63">
      <w:pPr>
        <w:pStyle w:val="ListParagraph"/>
        <w:numPr>
          <w:ilvl w:val="0"/>
          <w:numId w:val="45"/>
        </w:numPr>
        <w:spacing w:before="75"/>
        <w:rPr>
          <w:rFonts w:ascii="Arial" w:hAnsi="Arial" w:cs="Arial"/>
          <w:color w:val="000000"/>
        </w:rPr>
      </w:pPr>
      <w:r w:rsidRPr="00C609AC">
        <w:rPr>
          <w:rFonts w:ascii="Arial" w:hAnsi="Arial" w:cs="Arial"/>
          <w:color w:val="000000"/>
        </w:rPr>
        <w:t>Always have a responsible person watching young children while they play in the backyard.</w:t>
      </w:r>
    </w:p>
    <w:p w:rsidR="00524F63" w:rsidRPr="00C609AC" w:rsidRDefault="00524F63" w:rsidP="00524F63">
      <w:pPr>
        <w:pStyle w:val="ListParagraph"/>
        <w:numPr>
          <w:ilvl w:val="0"/>
          <w:numId w:val="45"/>
        </w:numPr>
        <w:spacing w:before="75"/>
        <w:rPr>
          <w:rFonts w:ascii="Arial" w:hAnsi="Arial" w:cs="Arial"/>
          <w:color w:val="000000"/>
        </w:rPr>
      </w:pPr>
      <w:r w:rsidRPr="00C609AC">
        <w:rPr>
          <w:rFonts w:ascii="Arial" w:hAnsi="Arial" w:cs="Arial"/>
          <w:color w:val="000000"/>
        </w:rPr>
        <w:t>Watch children play on backyard playgrounds. Be physically near them while they use play equipment or are near or in pools or hot tubs.</w:t>
      </w:r>
    </w:p>
    <w:p w:rsidR="00524F63" w:rsidRPr="00C609AC" w:rsidRDefault="00524F63" w:rsidP="00524F63">
      <w:pPr>
        <w:pStyle w:val="ListParagraph"/>
        <w:numPr>
          <w:ilvl w:val="0"/>
          <w:numId w:val="45"/>
        </w:numPr>
        <w:spacing w:before="75"/>
        <w:rPr>
          <w:rFonts w:ascii="Arial" w:hAnsi="Arial" w:cs="Arial"/>
          <w:color w:val="000000"/>
        </w:rPr>
      </w:pPr>
      <w:r w:rsidRPr="00C609AC">
        <w:rPr>
          <w:rFonts w:ascii="Arial" w:hAnsi="Arial" w:cs="Arial"/>
          <w:color w:val="000000"/>
        </w:rPr>
        <w:t>Stay close enough that you can take action if needed. Stay alert, pay close attention, and anticipate hazards</w:t>
      </w:r>
    </w:p>
    <w:p w:rsidR="00524F63" w:rsidRPr="00C609AC" w:rsidRDefault="00524F63" w:rsidP="00524F63">
      <w:pPr>
        <w:spacing w:before="75"/>
        <w:rPr>
          <w:rFonts w:ascii="Arial" w:hAnsi="Arial" w:cs="Arial"/>
          <w:color w:val="000000"/>
        </w:rPr>
      </w:pPr>
    </w:p>
    <w:p w:rsidR="00524F63" w:rsidRPr="00C609AC" w:rsidRDefault="00524F63" w:rsidP="00524F63">
      <w:pPr>
        <w:spacing w:after="45"/>
        <w:outlineLvl w:val="2"/>
        <w:rPr>
          <w:rFonts w:ascii="Arial" w:hAnsi="Arial" w:cs="Arial"/>
          <w:b/>
          <w:bCs/>
          <w:color w:val="005072"/>
        </w:rPr>
      </w:pPr>
      <w:r w:rsidRPr="00C609AC">
        <w:rPr>
          <w:rFonts w:ascii="Arial" w:hAnsi="Arial" w:cs="Arial"/>
          <w:b/>
          <w:bCs/>
          <w:color w:val="005072"/>
        </w:rPr>
        <w:t>​​​​​</w:t>
      </w:r>
      <w:r w:rsidRPr="00C609AC">
        <w:rPr>
          <w:rFonts w:ascii="Arial" w:hAnsi="Arial" w:cs="Arial"/>
          <w:b/>
          <w:bCs/>
        </w:rPr>
        <w:t xml:space="preserve"> Survey the Yard</w:t>
      </w:r>
    </w:p>
    <w:p w:rsidR="00524F63" w:rsidRPr="00C609AC" w:rsidRDefault="00524F63" w:rsidP="00524F63">
      <w:pPr>
        <w:pStyle w:val="ListParagraph"/>
        <w:numPr>
          <w:ilvl w:val="0"/>
          <w:numId w:val="46"/>
        </w:numPr>
        <w:spacing w:before="75"/>
        <w:rPr>
          <w:rFonts w:ascii="Arial" w:hAnsi="Arial" w:cs="Arial"/>
          <w:color w:val="000000"/>
        </w:rPr>
      </w:pPr>
      <w:r w:rsidRPr="00C609AC">
        <w:rPr>
          <w:rFonts w:ascii="Arial" w:hAnsi="Arial" w:cs="Arial"/>
          <w:color w:val="000000"/>
        </w:rPr>
        <w:t>​Make sure all fence gates are self-closing and self-latching.</w:t>
      </w:r>
    </w:p>
    <w:p w:rsidR="00524F63" w:rsidRPr="00C609AC" w:rsidRDefault="00524F63" w:rsidP="00524F63">
      <w:pPr>
        <w:pStyle w:val="ListParagraph"/>
        <w:numPr>
          <w:ilvl w:val="0"/>
          <w:numId w:val="46"/>
        </w:numPr>
        <w:spacing w:before="75"/>
        <w:rPr>
          <w:rFonts w:ascii="Arial" w:hAnsi="Arial" w:cs="Arial"/>
          <w:color w:val="000000"/>
        </w:rPr>
      </w:pPr>
      <w:r w:rsidRPr="00C609AC">
        <w:rPr>
          <w:rFonts w:ascii="Arial" w:hAnsi="Arial" w:cs="Arial"/>
          <w:color w:val="000000"/>
        </w:rPr>
        <w:t>Have a fence separate the play area from the driveway and garage.</w:t>
      </w:r>
    </w:p>
    <w:p w:rsidR="00524F63" w:rsidRDefault="00524F63" w:rsidP="00524F63">
      <w:pPr>
        <w:pStyle w:val="ListParagraph"/>
        <w:numPr>
          <w:ilvl w:val="0"/>
          <w:numId w:val="46"/>
        </w:numPr>
        <w:spacing w:before="75"/>
        <w:rPr>
          <w:rFonts w:ascii="Arial" w:hAnsi="Arial" w:cs="Arial"/>
          <w:color w:val="000000"/>
        </w:rPr>
      </w:pPr>
      <w:r w:rsidRPr="00C609AC">
        <w:rPr>
          <w:rFonts w:ascii="Arial" w:hAnsi="Arial" w:cs="Arial"/>
          <w:color w:val="000000"/>
        </w:rPr>
        <w:t>Block all balcony stairs with gates that self-close and lock.</w:t>
      </w:r>
    </w:p>
    <w:p w:rsidR="00524F63" w:rsidRPr="00C609AC" w:rsidRDefault="00524F63" w:rsidP="00524F63">
      <w:pPr>
        <w:spacing w:before="75"/>
        <w:rPr>
          <w:rFonts w:ascii="Arial" w:hAnsi="Arial" w:cs="Arial"/>
          <w:color w:val="000000"/>
        </w:rPr>
      </w:pPr>
    </w:p>
    <w:p w:rsidR="00524F63" w:rsidRPr="00C609AC" w:rsidRDefault="00524F63" w:rsidP="00524F63">
      <w:pPr>
        <w:spacing w:line="290" w:lineRule="atLeast"/>
        <w:rPr>
          <w:rFonts w:ascii="Arial" w:hAnsi="Arial" w:cs="Arial"/>
          <w:b/>
          <w:bCs/>
          <w:color w:val="000000"/>
        </w:rPr>
      </w:pPr>
      <w:r w:rsidRPr="00C609AC">
        <w:rPr>
          <w:rFonts w:ascii="Arial" w:hAnsi="Arial" w:cs="Arial"/>
          <w:b/>
          <w:bCs/>
          <w:color w:val="000000"/>
        </w:rPr>
        <w:t>Trampolines</w:t>
      </w:r>
    </w:p>
    <w:p w:rsidR="00524F63" w:rsidRPr="00C609AC" w:rsidRDefault="00524F63" w:rsidP="00524F63">
      <w:pPr>
        <w:spacing w:line="290" w:lineRule="atLeast"/>
        <w:rPr>
          <w:rFonts w:ascii="Arial" w:hAnsi="Arial" w:cs="Arial"/>
          <w:color w:val="000000"/>
        </w:rPr>
      </w:pPr>
      <w:r w:rsidRPr="00C609AC">
        <w:rPr>
          <w:rFonts w:ascii="Arial" w:hAnsi="Arial" w:cs="Arial"/>
          <w:bCs/>
          <w:color w:val="000000"/>
        </w:rPr>
        <w:t>Do not use backyard trampolines.</w:t>
      </w:r>
      <w:r w:rsidRPr="00C609AC">
        <w:rPr>
          <w:rFonts w:ascii="Arial" w:hAnsi="Arial" w:cs="Arial"/>
          <w:color w:val="000000"/>
        </w:rPr>
        <w:t xml:space="preserve"> Jumping on the trampoline is a high risk activity with the potential for significant injury to children and youth. Alberta Health Services and The Canadian Pediatric Society recommend that parents not buy or use trampolines at home (including cottages and summer residences) for children and youth.</w:t>
      </w:r>
    </w:p>
    <w:p w:rsidR="00524F63" w:rsidRPr="00C609AC" w:rsidRDefault="00524F63" w:rsidP="00524F63">
      <w:pPr>
        <w:spacing w:after="210" w:line="290" w:lineRule="atLeast"/>
        <w:rPr>
          <w:rFonts w:ascii="Arial" w:hAnsi="Arial" w:cs="Arial"/>
          <w:color w:val="000000"/>
        </w:rPr>
      </w:pPr>
      <w:r w:rsidRPr="00C609AC">
        <w:rPr>
          <w:rFonts w:ascii="Arial" w:hAnsi="Arial" w:cs="Arial"/>
          <w:color w:val="000000"/>
        </w:rPr>
        <w:t>The risk of the trampoline is in the use of the trampoline. ​Parents may think that safety nets, most often sold with trampolines to prevent people from falling off, will reduce this risk</w:t>
      </w:r>
      <w:r>
        <w:rPr>
          <w:rFonts w:ascii="Arial" w:hAnsi="Arial" w:cs="Arial"/>
          <w:color w:val="000000"/>
        </w:rPr>
        <w:t>, but in reality, fewer than 30 per cent</w:t>
      </w:r>
      <w:r w:rsidRPr="00C609AC">
        <w:rPr>
          <w:rFonts w:ascii="Arial" w:hAnsi="Arial" w:cs="Arial"/>
          <w:color w:val="000000"/>
        </w:rPr>
        <w:t> of trampoline injuries are caused by children falling off the trampoline.</w:t>
      </w:r>
    </w:p>
    <w:p w:rsidR="00524F63" w:rsidRPr="00C609AC" w:rsidRDefault="00524F63" w:rsidP="00524F63">
      <w:pPr>
        <w:spacing w:after="210" w:line="290" w:lineRule="atLeast"/>
        <w:rPr>
          <w:rFonts w:ascii="Arial" w:hAnsi="Arial" w:cs="Arial"/>
          <w:b/>
          <w:color w:val="000000"/>
        </w:rPr>
      </w:pPr>
      <w:r w:rsidRPr="00C609AC">
        <w:rPr>
          <w:rFonts w:ascii="Arial" w:hAnsi="Arial" w:cs="Arial"/>
          <w:b/>
          <w:color w:val="000000"/>
        </w:rPr>
        <w:t>Sandboxes</w:t>
      </w:r>
    </w:p>
    <w:p w:rsidR="00524F63" w:rsidRPr="00C609AC" w:rsidRDefault="00524F63" w:rsidP="00524F63">
      <w:pPr>
        <w:numPr>
          <w:ilvl w:val="2"/>
          <w:numId w:val="44"/>
        </w:numPr>
        <w:spacing w:before="75"/>
        <w:rPr>
          <w:rFonts w:ascii="Arial" w:hAnsi="Arial" w:cs="Arial"/>
          <w:color w:val="000000"/>
        </w:rPr>
      </w:pPr>
      <w:r w:rsidRPr="00C609AC">
        <w:rPr>
          <w:rFonts w:ascii="Arial" w:hAnsi="Arial" w:cs="Arial"/>
          <w:color w:val="000000"/>
        </w:rPr>
        <w:t>​Check sandboxes regularly to make sure they are in good repair, with no protruding nails or splintered wood.</w:t>
      </w:r>
    </w:p>
    <w:p w:rsidR="00524F63" w:rsidRPr="00C609AC" w:rsidRDefault="00524F63" w:rsidP="00524F63">
      <w:pPr>
        <w:numPr>
          <w:ilvl w:val="2"/>
          <w:numId w:val="44"/>
        </w:numPr>
        <w:spacing w:before="75"/>
        <w:rPr>
          <w:rFonts w:ascii="Arial" w:hAnsi="Arial" w:cs="Arial"/>
          <w:color w:val="000000"/>
        </w:rPr>
      </w:pPr>
      <w:r w:rsidRPr="00C609AC">
        <w:rPr>
          <w:rFonts w:ascii="Arial" w:hAnsi="Arial" w:cs="Arial"/>
          <w:color w:val="000000"/>
        </w:rPr>
        <w:t>A sandbox cover is recommended, especially if pets roam freely in your neighbourhood.</w:t>
      </w:r>
    </w:p>
    <w:p w:rsidR="00524F63" w:rsidRPr="00C609AC" w:rsidRDefault="00524F63" w:rsidP="00524F63">
      <w:pPr>
        <w:numPr>
          <w:ilvl w:val="2"/>
          <w:numId w:val="44"/>
        </w:numPr>
        <w:spacing w:before="75"/>
        <w:rPr>
          <w:rFonts w:ascii="Arial" w:hAnsi="Arial" w:cs="Arial"/>
          <w:color w:val="000000"/>
        </w:rPr>
      </w:pPr>
      <w:r w:rsidRPr="00C609AC">
        <w:rPr>
          <w:rFonts w:ascii="Arial" w:hAnsi="Arial" w:cs="Arial"/>
          <w:color w:val="000000"/>
        </w:rPr>
        <w:t>Cover the sandbox at night.</w:t>
      </w:r>
    </w:p>
    <w:p w:rsidR="00524F63" w:rsidRPr="00C609AC" w:rsidRDefault="00524F63" w:rsidP="00524F63">
      <w:pPr>
        <w:spacing w:before="75"/>
        <w:ind w:left="720"/>
        <w:rPr>
          <w:rFonts w:ascii="Arial" w:hAnsi="Arial" w:cs="Arial"/>
          <w:color w:val="000000"/>
        </w:rPr>
      </w:pPr>
    </w:p>
    <w:p w:rsidR="00524F63" w:rsidRPr="00C609AC" w:rsidRDefault="00524F63" w:rsidP="00524F63">
      <w:pPr>
        <w:spacing w:after="45"/>
        <w:outlineLvl w:val="2"/>
        <w:rPr>
          <w:rFonts w:ascii="Arial" w:hAnsi="Arial" w:cs="Arial"/>
          <w:b/>
          <w:bCs/>
          <w:color w:val="005072"/>
        </w:rPr>
      </w:pPr>
      <w:r w:rsidRPr="00C609AC">
        <w:rPr>
          <w:rFonts w:ascii="Arial" w:hAnsi="Arial" w:cs="Arial"/>
          <w:b/>
          <w:bCs/>
          <w:color w:val="005072"/>
        </w:rPr>
        <w:t>​​​​​</w:t>
      </w:r>
      <w:r w:rsidRPr="00C609AC">
        <w:rPr>
          <w:rFonts w:ascii="Arial" w:hAnsi="Arial" w:cs="Arial"/>
          <w:b/>
          <w:bCs/>
        </w:rPr>
        <w:t>Lawn Sprinklers/Water Slides</w:t>
      </w:r>
    </w:p>
    <w:p w:rsidR="00524F63" w:rsidRPr="00C609AC" w:rsidRDefault="00524F63" w:rsidP="00524F63">
      <w:pPr>
        <w:pStyle w:val="ListParagraph"/>
        <w:numPr>
          <w:ilvl w:val="0"/>
          <w:numId w:val="47"/>
        </w:numPr>
        <w:spacing w:before="75"/>
        <w:rPr>
          <w:rFonts w:ascii="Arial" w:hAnsi="Arial" w:cs="Arial"/>
          <w:color w:val="000000"/>
        </w:rPr>
      </w:pPr>
      <w:r w:rsidRPr="00C609AC">
        <w:rPr>
          <w:rFonts w:ascii="Arial" w:hAnsi="Arial" w:cs="Arial"/>
          <w:color w:val="000000"/>
        </w:rPr>
        <w:t>Use only on grass.</w:t>
      </w:r>
    </w:p>
    <w:p w:rsidR="00524F63" w:rsidRPr="00C609AC" w:rsidRDefault="00524F63" w:rsidP="00524F63">
      <w:pPr>
        <w:pStyle w:val="ListParagraph"/>
        <w:numPr>
          <w:ilvl w:val="0"/>
          <w:numId w:val="47"/>
        </w:numPr>
        <w:spacing w:before="75"/>
        <w:rPr>
          <w:rFonts w:ascii="Arial" w:hAnsi="Arial" w:cs="Arial"/>
          <w:color w:val="000000"/>
        </w:rPr>
      </w:pPr>
      <w:r w:rsidRPr="00C609AC">
        <w:rPr>
          <w:rFonts w:ascii="Arial" w:hAnsi="Arial" w:cs="Arial"/>
          <w:color w:val="000000"/>
        </w:rPr>
        <w:t>Make sure the area is free of obstacles and debris.</w:t>
      </w:r>
    </w:p>
    <w:p w:rsidR="00524F63" w:rsidRPr="00C609AC" w:rsidRDefault="00524F63" w:rsidP="00524F63">
      <w:pPr>
        <w:pStyle w:val="ListParagraph"/>
        <w:numPr>
          <w:ilvl w:val="0"/>
          <w:numId w:val="47"/>
        </w:numPr>
        <w:spacing w:before="75"/>
        <w:rPr>
          <w:rFonts w:ascii="Arial" w:hAnsi="Arial" w:cs="Arial"/>
          <w:color w:val="000000"/>
        </w:rPr>
      </w:pPr>
      <w:r w:rsidRPr="00C609AC">
        <w:rPr>
          <w:rFonts w:ascii="Arial" w:hAnsi="Arial" w:cs="Arial"/>
          <w:color w:val="000000"/>
        </w:rPr>
        <w:t>Teach children to slide sitting up and not to walk or run on water slides.</w:t>
      </w:r>
    </w:p>
    <w:p w:rsidR="00524F63" w:rsidRDefault="00524F63" w:rsidP="00524F63"/>
    <w:p w:rsidR="009904A9" w:rsidRPr="009904A9" w:rsidRDefault="009904A9" w:rsidP="00524F63">
      <w:pPr>
        <w:shd w:val="clear" w:color="auto" w:fill="FFFFFF"/>
        <w:spacing w:after="240"/>
      </w:pPr>
    </w:p>
    <w:sectPr w:rsidR="009904A9" w:rsidRPr="009904A9"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030F3"/>
    <w:multiLevelType w:val="hybridMultilevel"/>
    <w:tmpl w:val="39A2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497279E"/>
    <w:multiLevelType w:val="hybridMultilevel"/>
    <w:tmpl w:val="06D8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75D23"/>
    <w:multiLevelType w:val="multilevel"/>
    <w:tmpl w:val="B612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36066"/>
    <w:multiLevelType w:val="hybridMultilevel"/>
    <w:tmpl w:val="FAC85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941E8"/>
    <w:multiLevelType w:val="multilevel"/>
    <w:tmpl w:val="272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C3848"/>
    <w:multiLevelType w:val="multilevel"/>
    <w:tmpl w:val="BB0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33"/>
  </w:num>
  <w:num w:numId="4">
    <w:abstractNumId w:val="28"/>
  </w:num>
  <w:num w:numId="5">
    <w:abstractNumId w:val="34"/>
  </w:num>
  <w:num w:numId="6">
    <w:abstractNumId w:val="43"/>
  </w:num>
  <w:num w:numId="7">
    <w:abstractNumId w:val="25"/>
  </w:num>
  <w:num w:numId="8">
    <w:abstractNumId w:val="0"/>
  </w:num>
  <w:num w:numId="9">
    <w:abstractNumId w:val="31"/>
  </w:num>
  <w:num w:numId="10">
    <w:abstractNumId w:val="18"/>
  </w:num>
  <w:num w:numId="11">
    <w:abstractNumId w:val="21"/>
  </w:num>
  <w:num w:numId="12">
    <w:abstractNumId w:val="32"/>
  </w:num>
  <w:num w:numId="13">
    <w:abstractNumId w:val="27"/>
  </w:num>
  <w:num w:numId="14">
    <w:abstractNumId w:val="2"/>
  </w:num>
  <w:num w:numId="15">
    <w:abstractNumId w:val="6"/>
  </w:num>
  <w:num w:numId="16">
    <w:abstractNumId w:val="41"/>
  </w:num>
  <w:num w:numId="17">
    <w:abstractNumId w:val="40"/>
  </w:num>
  <w:num w:numId="18">
    <w:abstractNumId w:val="7"/>
  </w:num>
  <w:num w:numId="19">
    <w:abstractNumId w:val="36"/>
  </w:num>
  <w:num w:numId="20">
    <w:abstractNumId w:val="11"/>
  </w:num>
  <w:num w:numId="21">
    <w:abstractNumId w:val="15"/>
  </w:num>
  <w:num w:numId="22">
    <w:abstractNumId w:val="37"/>
  </w:num>
  <w:num w:numId="23">
    <w:abstractNumId w:val="8"/>
  </w:num>
  <w:num w:numId="24">
    <w:abstractNumId w:val="39"/>
  </w:num>
  <w:num w:numId="25">
    <w:abstractNumId w:val="35"/>
  </w:num>
  <w:num w:numId="26">
    <w:abstractNumId w:val="46"/>
  </w:num>
  <w:num w:numId="27">
    <w:abstractNumId w:val="17"/>
  </w:num>
  <w:num w:numId="28">
    <w:abstractNumId w:val="24"/>
  </w:num>
  <w:num w:numId="29">
    <w:abstractNumId w:val="16"/>
  </w:num>
  <w:num w:numId="30">
    <w:abstractNumId w:val="30"/>
  </w:num>
  <w:num w:numId="31">
    <w:abstractNumId w:val="45"/>
  </w:num>
  <w:num w:numId="32">
    <w:abstractNumId w:val="23"/>
  </w:num>
  <w:num w:numId="33">
    <w:abstractNumId w:val="1"/>
  </w:num>
  <w:num w:numId="34">
    <w:abstractNumId w:val="12"/>
  </w:num>
  <w:num w:numId="35">
    <w:abstractNumId w:val="19"/>
  </w:num>
  <w:num w:numId="36">
    <w:abstractNumId w:val="4"/>
  </w:num>
  <w:num w:numId="37">
    <w:abstractNumId w:val="14"/>
  </w:num>
  <w:num w:numId="38">
    <w:abstractNumId w:val="10"/>
  </w:num>
  <w:num w:numId="39">
    <w:abstractNumId w:val="9"/>
  </w:num>
  <w:num w:numId="40">
    <w:abstractNumId w:val="38"/>
  </w:num>
  <w:num w:numId="41">
    <w:abstractNumId w:val="26"/>
  </w:num>
  <w:num w:numId="42">
    <w:abstractNumId w:val="44"/>
  </w:num>
  <w:num w:numId="43">
    <w:abstractNumId w:val="42"/>
  </w:num>
  <w:num w:numId="44">
    <w:abstractNumId w:val="13"/>
  </w:num>
  <w:num w:numId="45">
    <w:abstractNumId w:val="3"/>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523C"/>
    <w:rsid w:val="000D0D08"/>
    <w:rsid w:val="000E461A"/>
    <w:rsid w:val="0010363A"/>
    <w:rsid w:val="0014147C"/>
    <w:rsid w:val="00166D62"/>
    <w:rsid w:val="00176C5A"/>
    <w:rsid w:val="00192FC4"/>
    <w:rsid w:val="001956C3"/>
    <w:rsid w:val="001E5142"/>
    <w:rsid w:val="001E6889"/>
    <w:rsid w:val="001F634A"/>
    <w:rsid w:val="00201C59"/>
    <w:rsid w:val="0020781A"/>
    <w:rsid w:val="00225D8E"/>
    <w:rsid w:val="00271036"/>
    <w:rsid w:val="00282BD1"/>
    <w:rsid w:val="00283C33"/>
    <w:rsid w:val="002B22D4"/>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4F63"/>
    <w:rsid w:val="0052716D"/>
    <w:rsid w:val="00530A36"/>
    <w:rsid w:val="00563A65"/>
    <w:rsid w:val="00596C7A"/>
    <w:rsid w:val="005A2BDA"/>
    <w:rsid w:val="005A450D"/>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35451"/>
    <w:rsid w:val="00A73241"/>
    <w:rsid w:val="00A750BC"/>
    <w:rsid w:val="00A920DA"/>
    <w:rsid w:val="00AA2605"/>
    <w:rsid w:val="00AA553B"/>
    <w:rsid w:val="00AB6C11"/>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020EB"/>
    <w:rsid w:val="00D1057F"/>
    <w:rsid w:val="00D46C92"/>
    <w:rsid w:val="00D61273"/>
    <w:rsid w:val="00D6145C"/>
    <w:rsid w:val="00D812BB"/>
    <w:rsid w:val="00D82C97"/>
    <w:rsid w:val="00D90BF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06612-66F1-4C78-9D11-DEB99F00D5C4}">
  <ds:schemaRefs>
    <ds:schemaRef ds:uri="http://schemas.openxmlformats.org/officeDocument/2006/bibliography"/>
  </ds:schemaRefs>
</ds:datastoreItem>
</file>

<file path=customXml/itemProps2.xml><?xml version="1.0" encoding="utf-8"?>
<ds:datastoreItem xmlns:ds="http://schemas.openxmlformats.org/officeDocument/2006/customXml" ds:itemID="{77E9575A-587C-47E8-AD11-1AA928F20711}"/>
</file>

<file path=customXml/itemProps3.xml><?xml version="1.0" encoding="utf-8"?>
<ds:datastoreItem xmlns:ds="http://schemas.openxmlformats.org/officeDocument/2006/customXml" ds:itemID="{E68DFF7F-19D4-4B55-ADBA-0D4C647EB287}"/>
</file>

<file path=customXml/itemProps4.xml><?xml version="1.0" encoding="utf-8"?>
<ds:datastoreItem xmlns:ds="http://schemas.openxmlformats.org/officeDocument/2006/customXml" ds:itemID="{53443F50-375C-4D8D-9459-C44023FC21FC}"/>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3694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Backyard safety for children</dc:title>
  <dc:creator>Alberta Health Services</dc:creator>
  <cp:lastModifiedBy>Rebecca Johnson</cp:lastModifiedBy>
  <cp:revision>3</cp:revision>
  <cp:lastPrinted>2014-04-24T15:30:00Z</cp:lastPrinted>
  <dcterms:created xsi:type="dcterms:W3CDTF">2020-08-05T19:41:00Z</dcterms:created>
  <dcterms:modified xsi:type="dcterms:W3CDTF">2020-08-05T19:41:00Z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